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2D357" w14:textId="122A5DEB" w:rsidR="00EA35CD" w:rsidRDefault="00EA35CD" w:rsidP="00EA35CD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 xml:space="preserve">Pakiet </w:t>
      </w:r>
      <w:r w:rsidR="004B04B0">
        <w:rPr>
          <w:rFonts w:ascii="Times New Roman" w:hAnsi="Times New Roman" w:cs="Times New Roman"/>
          <w:b/>
          <w:color w:val="000000"/>
          <w:szCs w:val="24"/>
        </w:rPr>
        <w:t>2</w:t>
      </w:r>
      <w:r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506BCB">
        <w:rPr>
          <w:rFonts w:ascii="Times New Roman" w:hAnsi="Times New Roman" w:cs="Times New Roman"/>
          <w:b/>
          <w:color w:val="000000"/>
          <w:szCs w:val="24"/>
        </w:rPr>
        <w:t xml:space="preserve">dostawa </w:t>
      </w:r>
      <w:r w:rsidR="004B04B0">
        <w:rPr>
          <w:rFonts w:ascii="Times New Roman" w:hAnsi="Times New Roman" w:cs="Times New Roman"/>
          <w:b/>
          <w:color w:val="000000" w:themeColor="text1"/>
          <w:szCs w:val="24"/>
        </w:rPr>
        <w:t>Warszawa</w:t>
      </w:r>
      <w:r w:rsidR="008542D2" w:rsidRPr="00A95712">
        <w:rPr>
          <w:rFonts w:ascii="Times New Roman" w:hAnsi="Times New Roman" w:cs="Times New Roman"/>
          <w:b/>
          <w:color w:val="000000" w:themeColor="text1"/>
          <w:szCs w:val="24"/>
        </w:rPr>
        <w:t xml:space="preserve"> </w:t>
      </w:r>
    </w:p>
    <w:p w14:paraId="2F1278C3" w14:textId="77777777" w:rsidR="00EA35CD" w:rsidRDefault="00EA35CD" w:rsidP="00EA35CD">
      <w:pPr>
        <w:spacing w:after="0" w:line="360" w:lineRule="auto"/>
        <w:rPr>
          <w:rFonts w:cs="Times New Roman"/>
          <w:szCs w:val="24"/>
        </w:rPr>
      </w:pPr>
    </w:p>
    <w:tbl>
      <w:tblPr>
        <w:tblW w:w="0" w:type="auto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15"/>
        <w:gridCol w:w="1473"/>
        <w:gridCol w:w="2804"/>
        <w:gridCol w:w="4541"/>
      </w:tblGrid>
      <w:tr w:rsidR="00EA35CD" w14:paraId="57BDCC2F" w14:textId="77777777" w:rsidTr="004A5511">
        <w:trPr>
          <w:trHeight w:val="433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2AFA79B" w14:textId="6FA1D9ED" w:rsidR="00EA35CD" w:rsidRPr="00A5587A" w:rsidRDefault="00A5587A">
            <w:pPr>
              <w:pStyle w:val="Default"/>
              <w:spacing w:line="360" w:lineRule="auto"/>
              <w:rPr>
                <w:rFonts w:hAnsi="Arial"/>
                <w:b/>
                <w:sz w:val="20"/>
                <w:szCs w:val="20"/>
                <w:lang w:eastAsia="en-US"/>
              </w:rPr>
            </w:pPr>
            <w:r w:rsidRPr="00A5587A">
              <w:rPr>
                <w:rFonts w:hAnsi="Arial"/>
                <w:b/>
                <w:sz w:val="20"/>
                <w:szCs w:val="20"/>
                <w:lang w:eastAsia="en-US"/>
              </w:rPr>
              <w:t>Tabela 1</w:t>
            </w:r>
          </w:p>
        </w:tc>
      </w:tr>
      <w:tr w:rsidR="00EA35CD" w14:paraId="4AAE9484" w14:textId="77777777" w:rsidTr="007264D2">
        <w:trPr>
          <w:trHeight w:val="557"/>
        </w:trPr>
        <w:tc>
          <w:tcPr>
            <w:tcW w:w="4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74F100D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Komputer przenośny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F27888F" w14:textId="6CC5A472" w:rsidR="00EA35CD" w:rsidRDefault="00EA35CD">
            <w:pPr>
              <w:pStyle w:val="Default"/>
              <w:spacing w:line="360" w:lineRule="auto"/>
              <w:jc w:val="center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Ilość –</w:t>
            </w:r>
            <w:r w:rsidR="004B04B0">
              <w:rPr>
                <w:rFonts w:hAnsi="Arial"/>
                <w:b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sztuk</w:t>
            </w:r>
          </w:p>
        </w:tc>
      </w:tr>
      <w:tr w:rsidR="00EA35CD" w14:paraId="4339DE4C" w14:textId="77777777" w:rsidTr="007264D2">
        <w:trPr>
          <w:trHeight w:val="522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684592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Lp.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E5C2446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FE870BC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wymagania minimalne:</w:t>
            </w:r>
          </w:p>
        </w:tc>
      </w:tr>
      <w:tr w:rsidR="00EA35CD" w14:paraId="3CA95442" w14:textId="77777777" w:rsidTr="007264D2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E11E925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029FA9F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58078DB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zastosowania</w:t>
            </w:r>
            <w:bookmarkStart w:id="0" w:name="_GoBack"/>
            <w:bookmarkEnd w:id="0"/>
          </w:p>
        </w:tc>
      </w:tr>
      <w:tr w:rsidR="00EA35CD" w14:paraId="43BFA8FF" w14:textId="77777777" w:rsidTr="007264D2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71234A1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1.1.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79D75C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D47BA36" w14:textId="57BFF4D3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Komputer będzie wykorzystywany do obsługi wielu aplikacji biurowych </w:t>
            </w:r>
          </w:p>
        </w:tc>
      </w:tr>
      <w:tr w:rsidR="00EA35CD" w14:paraId="17783016" w14:textId="77777777" w:rsidTr="007264D2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AC31063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8585FF6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1662A79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wydajności:</w:t>
            </w:r>
          </w:p>
        </w:tc>
      </w:tr>
      <w:tr w:rsidR="00EA35CD" w14:paraId="6F8754F9" w14:textId="77777777" w:rsidTr="007264D2">
        <w:trPr>
          <w:trHeight w:val="2910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8D9847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BAFC0E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 Procesor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3531"/>
            </w:tblGrid>
            <w:tr w:rsidR="00EA35CD" w14:paraId="7B1E0287" w14:textId="77777777">
              <w:trPr>
                <w:trHeight w:val="3173"/>
              </w:trPr>
              <w:tc>
                <w:tcPr>
                  <w:tcW w:w="5000" w:type="pct"/>
                  <w:gridSpan w:val="2"/>
                </w:tcPr>
                <w:p w14:paraId="5F647BA0" w14:textId="101CDBE6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Procesor wielordzeniowy, zgodny z architekturą x86, możliwość uruchamiania aplikacji 64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bitowych,o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średniej wydajności ocenianej na co najmniej </w:t>
                  </w:r>
                  <w:r w:rsidR="00865168" w:rsidRPr="00865168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2</w:t>
                  </w:r>
                  <w:r w:rsidR="00734241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4800</w:t>
                  </w:r>
                  <w:r w:rsidR="00AA22DA" w:rsidRPr="00865168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pkt w teście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PassMark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320F6D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Multithreaded</w:t>
                  </w:r>
                  <w:proofErr w:type="spellEnd"/>
                  <w:r w:rsidR="00320F6D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CPU </w:t>
                  </w:r>
                  <w:proofErr w:type="spellStart"/>
                  <w:r w:rsidR="00320F6D" w:rsidRPr="004539B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Benchmarks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14:paraId="2CE7A176" w14:textId="77777777" w:rsidR="00EA35CD" w:rsidRDefault="00EA35CD">
                  <w:pPr>
                    <w:spacing w:after="0" w:line="240" w:lineRule="auto"/>
                    <w:ind w:firstLine="708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4D29FAC4" w14:textId="296C8A87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Zamawiający żąda złożenia przez Wykonawcę wraz z ofertą przedmiotowego środka dowodowego, tj. wyniku testu dla oferowanego przez Wykonawcę modelu procesora wg stanu najwcześniej na dzień </w:t>
                  </w:r>
                  <w:r w:rsidR="0073424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21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.</w:t>
                  </w:r>
                  <w:r w:rsidR="00734241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11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.202</w:t>
                  </w:r>
                  <w:r w:rsidR="009B078E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5</w:t>
                  </w:r>
                  <w:r w:rsidRPr="00F210AC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r., natomiast najpóźniej na dzień, w którym upływa termin składania ofert. </w:t>
                  </w:r>
                </w:p>
                <w:p w14:paraId="5E86154E" w14:textId="77777777" w:rsidR="00EA35CD" w:rsidRDefault="00EA35CD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8EC44F3" w14:textId="24354411" w:rsidR="00560D3B" w:rsidRDefault="00EA35CD" w:rsidP="00320F6D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Zamawiający dopuszcza wydruk lub wydruk „zrzutu ekranu” ze strony </w:t>
                  </w:r>
                  <w:r w:rsidR="00320F6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https://www.cpubenchmark.net/multithread/</w:t>
                  </w:r>
                </w:p>
              </w:tc>
            </w:tr>
            <w:tr w:rsidR="00EA35CD" w14:paraId="5AC6F03D" w14:textId="77777777">
              <w:trPr>
                <w:trHeight w:val="450"/>
              </w:trPr>
              <w:tc>
                <w:tcPr>
                  <w:tcW w:w="2500" w:type="pct"/>
                </w:tcPr>
                <w:p w14:paraId="4953F698" w14:textId="77777777" w:rsidR="00EA35CD" w:rsidRDefault="00EA35CD">
                  <w:pPr>
                    <w:tabs>
                      <w:tab w:val="left" w:pos="2295"/>
                    </w:tabs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</w:tcPr>
                <w:p w14:paraId="3528014E" w14:textId="77777777" w:rsidR="00EA35CD" w:rsidRDefault="00EA35CD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1CFB4B60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EA35CD" w14:paraId="368A6839" w14:textId="77777777" w:rsidTr="007264D2">
        <w:trPr>
          <w:trHeight w:val="10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5D3D004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DFF12A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F338537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sprzętowym </w:t>
            </w:r>
          </w:p>
        </w:tc>
      </w:tr>
      <w:tr w:rsidR="00EA35CD" w14:paraId="6C4233B8" w14:textId="77777777" w:rsidTr="007264D2">
        <w:trPr>
          <w:trHeight w:val="453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6CD12FE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3.1.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5E94A2" w14:textId="77777777" w:rsidR="00EA35CD" w:rsidRDefault="00EA35C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Pamięć operacyjna RAM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B78D628" w14:textId="5D6CB457" w:rsidR="00EA35CD" w:rsidRDefault="00EA35C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EA35CD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Pojemność: min. </w:t>
            </w:r>
            <w:r w:rsidR="003638C1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16</w:t>
            </w:r>
            <w:r w:rsidRPr="00EA35CD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GB</w:t>
            </w:r>
          </w:p>
          <w:p w14:paraId="3C498A0F" w14:textId="2DCFAE60" w:rsidR="00EA35CD" w:rsidRPr="003638C1" w:rsidRDefault="002D33AF" w:rsidP="003638C1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Standard: LPDDR5x</w:t>
            </w:r>
          </w:p>
        </w:tc>
      </w:tr>
      <w:tr w:rsidR="008800FD" w14:paraId="1E5C0A40" w14:textId="77777777" w:rsidTr="007264D2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34EDC7D9" w14:textId="6BBF9A0B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2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18A4A7" w14:textId="67E5B143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Karta graficzna 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46CDD250" w14:textId="5E9D8FFD" w:rsidR="008800FD" w:rsidRDefault="008800FD" w:rsidP="008800FD">
            <w:pPr>
              <w:pStyle w:val="Default"/>
              <w:spacing w:line="276" w:lineRule="auto"/>
              <w:jc w:val="both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zintegrowana, z możliwością dynamicznego przydzielania pamięci w obrębie pamięci systemowej, obsługiwana przez DirectX w wersji co najmniej 12 oraz obsługująca co najmniej rozdzielczość 2</w:t>
            </w:r>
            <w:r w:rsidR="004C2E8E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88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0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x 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1</w:t>
            </w:r>
            <w:r w:rsidR="004C2E8E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8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00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pikseli </w:t>
            </w:r>
          </w:p>
          <w:p w14:paraId="497165D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b/>
                <w:sz w:val="20"/>
                <w:szCs w:val="20"/>
              </w:rPr>
            </w:pPr>
          </w:p>
        </w:tc>
      </w:tr>
      <w:tr w:rsidR="008800FD" w14:paraId="3DBC3BA9" w14:textId="77777777" w:rsidTr="007264D2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36D6852" w14:textId="0E9A4062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3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47D920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Pamięć masowa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C31655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Dyski twarde:</w:t>
            </w:r>
          </w:p>
          <w:p w14:paraId="3271404B" w14:textId="1D56DBDD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 min. 1 x SSD 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M.2  </w:t>
            </w:r>
            <w:proofErr w:type="spellStart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PCIe</w:t>
            </w:r>
            <w:proofErr w:type="spellEnd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o pojemności min. </w:t>
            </w:r>
            <w:r w:rsidR="00D01B7B">
              <w:rPr>
                <w:rFonts w:hAnsi="Arial"/>
                <w:sz w:val="20"/>
                <w:szCs w:val="20"/>
                <w:lang w:eastAsia="en-US"/>
              </w:rPr>
              <w:t>1</w:t>
            </w:r>
            <w:r w:rsidR="00331273">
              <w:rPr>
                <w:rFonts w:hAnsi="Arial"/>
                <w:sz w:val="20"/>
                <w:szCs w:val="20"/>
                <w:lang w:eastAsia="en-US"/>
              </w:rPr>
              <w:t>000 GB</w:t>
            </w:r>
          </w:p>
        </w:tc>
      </w:tr>
      <w:tr w:rsidR="008800FD" w14:paraId="507AB9B9" w14:textId="77777777" w:rsidTr="007264D2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949A7FE" w14:textId="1E449A1A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lastRenderedPageBreak/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4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9BEC72B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Wyposażenie multimedialne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6EB74E4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Wbudowana karta dźwiękowa</w:t>
            </w:r>
          </w:p>
          <w:p w14:paraId="51F0387A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Wbudowana kamera</w:t>
            </w:r>
          </w:p>
          <w:p w14:paraId="07B37E8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Wbudowane głośniki</w:t>
            </w:r>
          </w:p>
          <w:p w14:paraId="0C09011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- Wbudowany mikrofon</w:t>
            </w:r>
          </w:p>
        </w:tc>
      </w:tr>
      <w:tr w:rsidR="008800FD" w14:paraId="294A407C" w14:textId="77777777" w:rsidTr="007264D2">
        <w:trPr>
          <w:trHeight w:val="10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F33D22A" w14:textId="392D90B0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5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212549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Komunikacja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443518A" w14:textId="7B07361B" w:rsidR="008800FD" w:rsidRPr="005C5C60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5C5C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- Wbudowana bezprzewodowa karta sieciowa w standardzie min. Wi-Fi  </w:t>
            </w:r>
            <w:r w:rsidR="0024090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6E</w:t>
            </w:r>
          </w:p>
          <w:p w14:paraId="05690750" w14:textId="61A466C3" w:rsidR="00B17874" w:rsidRPr="00330F25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5C5C6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- Wbudowany interfejs Bluetoot</w:t>
            </w:r>
            <w:r w:rsidR="00B17874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h</w:t>
            </w:r>
          </w:p>
        </w:tc>
      </w:tr>
      <w:tr w:rsidR="008800FD" w14:paraId="19D00E70" w14:textId="77777777" w:rsidTr="007264D2">
        <w:trPr>
          <w:trHeight w:val="386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098A645" w14:textId="41DF9582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6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2F7B03" w14:textId="77777777" w:rsidR="008800FD" w:rsidRPr="006C4758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6C4758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Porty i złącza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78EE2AF" w14:textId="77777777" w:rsidR="008800FD" w:rsidRPr="006C4758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Wbudowane porty:</w:t>
            </w:r>
          </w:p>
          <w:p w14:paraId="6142620A" w14:textId="45296B28" w:rsidR="00D153D8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Co najmniej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D153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33780A6" w14:textId="2C09F839" w:rsidR="008800FD" w:rsidRPr="00330F25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D153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4090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złącze USB 3.</w:t>
            </w:r>
            <w:r w:rsidR="005540A7">
              <w:rPr>
                <w:rFonts w:ascii="Arial" w:hAnsi="Arial" w:cs="Arial"/>
                <w:color w:val="000000" w:themeColor="text1"/>
                <w:sz w:val="20"/>
                <w:szCs w:val="20"/>
              </w:rPr>
              <w:t>2 gen 1</w:t>
            </w:r>
            <w:r w:rsidRPr="00330F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wyższe</w:t>
            </w:r>
          </w:p>
          <w:p w14:paraId="35A30D7C" w14:textId="03E5FB0A" w:rsidR="008800FD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24090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złącz</w:t>
            </w:r>
            <w:r w:rsidR="00D153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="00240900">
              <w:rPr>
                <w:rFonts w:ascii="Arial" w:hAnsi="Arial" w:cs="Arial"/>
                <w:color w:val="000000" w:themeColor="text1"/>
                <w:sz w:val="20"/>
                <w:szCs w:val="20"/>
              </w:rPr>
              <w:t>USB 3.2 typu-C</w:t>
            </w:r>
          </w:p>
          <w:p w14:paraId="37B08B94" w14:textId="3D0D1D73" w:rsidR="00240900" w:rsidRDefault="00240900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- 1 x złącze USB 4 typu -C</w:t>
            </w:r>
          </w:p>
          <w:p w14:paraId="44EA59E8" w14:textId="309FE922" w:rsidR="008800FD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  <w:r w:rsidR="000B10E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B10E2">
              <w:rPr>
                <w:color w:val="000000" w:themeColor="text1"/>
              </w:rPr>
              <w:t xml:space="preserve"> x z</w:t>
            </w: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>łącze HDMI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(pełnowymiarowe)</w:t>
            </w:r>
          </w:p>
          <w:p w14:paraId="1B5560BD" w14:textId="77777777" w:rsidR="008800FD" w:rsidRDefault="008800FD" w:rsidP="008800FD">
            <w:pPr>
              <w:spacing w:after="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8E3E4DF" w14:textId="2F638BC4" w:rsidR="008800FD" w:rsidRPr="004C5BFE" w:rsidRDefault="008800FD" w:rsidP="008800FD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C5BF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Wymagana liczba portów USB nie może być osiągnięta w wyniku zastosowania konwerterów, przejściówek itp</w:t>
            </w:r>
            <w:r w:rsidRPr="006C47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8800FD" w14:paraId="4C235E62" w14:textId="77777777" w:rsidTr="007264D2">
        <w:trPr>
          <w:trHeight w:val="386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DC6A6D8" w14:textId="19F6405F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3.</w:t>
            </w:r>
            <w:r w:rsidR="00296478">
              <w:rPr>
                <w:rFonts w:hAnsi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FB833D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Waga</w:t>
            </w:r>
          </w:p>
        </w:tc>
        <w:tc>
          <w:tcPr>
            <w:tcW w:w="7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3E67BAC" w14:textId="320E1A2E" w:rsidR="008800FD" w:rsidRDefault="008800FD" w:rsidP="008800F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Waga maksymalna nie może przekraczać 1,</w:t>
            </w:r>
            <w:r w:rsidR="000B10E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</w:tr>
      <w:tr w:rsidR="008800FD" w14:paraId="621F11C2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E01E10B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4.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9231666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 W zakresie ekranu</w:t>
            </w:r>
          </w:p>
        </w:tc>
      </w:tr>
      <w:tr w:rsidR="008800FD" w14:paraId="51037F1D" w14:textId="77777777" w:rsidTr="004A5511">
        <w:trPr>
          <w:trHeight w:val="38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CF91CFC" w14:textId="7D425929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4.1.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62489AB" w14:textId="2227A39F" w:rsidR="00C52977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Ekran  o przekątnej 1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4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cal</w:t>
            </w:r>
            <w:r w:rsidR="007C60A0">
              <w:rPr>
                <w:rFonts w:hAnsi="Arial"/>
                <w:sz w:val="20"/>
                <w:szCs w:val="20"/>
                <w:lang w:eastAsia="en-US"/>
              </w:rPr>
              <w:t>i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o nominalnej rozdzielczości min. 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2</w:t>
            </w:r>
            <w:r w:rsidR="00BE31D6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880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x 1</w:t>
            </w:r>
            <w:r w:rsidR="00BE31D6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800</w:t>
            </w:r>
            <w:r w:rsidR="007C60A0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sz w:val="20"/>
                <w:szCs w:val="20"/>
                <w:lang w:eastAsia="en-US"/>
              </w:rPr>
              <w:t>pikseli</w:t>
            </w:r>
          </w:p>
          <w:p w14:paraId="5BD9E3C2" w14:textId="3CD22D66" w:rsidR="00C52977" w:rsidRDefault="00C5297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7264D2" w14:paraId="788543B8" w14:textId="6D4949BD" w:rsidTr="00876796">
        <w:trPr>
          <w:trHeight w:val="38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DAEF2D8" w14:textId="58A4F1D5" w:rsidR="007264D2" w:rsidRDefault="007264D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2F9EC2BC" w14:textId="0F691DF1" w:rsidR="007264D2" w:rsidRPr="007264D2" w:rsidRDefault="007264D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 w:rsidRPr="00A12564">
              <w:rPr>
                <w:rFonts w:hAnsi="Arial"/>
                <w:sz w:val="20"/>
                <w:szCs w:val="20"/>
                <w:lang w:eastAsia="en-US"/>
              </w:rPr>
              <w:t xml:space="preserve">Typ ekranu : </w:t>
            </w:r>
            <w:r w:rsidRPr="00A12564">
              <w:rPr>
                <w:rFonts w:hAnsi="Arial"/>
                <w:b/>
                <w:sz w:val="20"/>
                <w:szCs w:val="20"/>
                <w:lang w:eastAsia="en-US"/>
              </w:rPr>
              <w:t>OLED</w:t>
            </w:r>
          </w:p>
        </w:tc>
      </w:tr>
      <w:tr w:rsidR="007264D2" w14:paraId="159FB4A4" w14:textId="35213C81" w:rsidTr="00AC143F">
        <w:trPr>
          <w:trHeight w:val="38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755F9C04" w14:textId="4928FE2F" w:rsidR="007264D2" w:rsidRDefault="007264D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571B03EB" w14:textId="48C0E72E" w:rsidR="007264D2" w:rsidRPr="00A12564" w:rsidRDefault="007264D2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 w:rsidRPr="00A12564">
              <w:rPr>
                <w:rFonts w:hAnsi="Arial"/>
                <w:sz w:val="20"/>
                <w:szCs w:val="20"/>
                <w:lang w:eastAsia="en-US"/>
              </w:rPr>
              <w:t>Częstotliwość odświeżania ekranu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: </w:t>
            </w:r>
            <w:r w:rsidRPr="007264D2">
              <w:rPr>
                <w:rFonts w:hAnsi="Arial"/>
                <w:b/>
                <w:sz w:val="20"/>
                <w:szCs w:val="20"/>
                <w:lang w:eastAsia="en-US"/>
              </w:rPr>
              <w:t xml:space="preserve">min. 120 </w:t>
            </w:r>
            <w:proofErr w:type="spellStart"/>
            <w:r w:rsidRPr="007264D2">
              <w:rPr>
                <w:rFonts w:hAnsi="Arial"/>
                <w:b/>
                <w:sz w:val="20"/>
                <w:szCs w:val="20"/>
                <w:lang w:eastAsia="en-US"/>
              </w:rPr>
              <w:t>Hz</w:t>
            </w:r>
            <w:proofErr w:type="spellEnd"/>
          </w:p>
        </w:tc>
      </w:tr>
      <w:tr w:rsidR="005540A7" w14:paraId="222379DD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587DC15" w14:textId="3B7EEBDB" w:rsidR="005540A7" w:rsidRDefault="005540A7" w:rsidP="008800FD">
            <w:pPr>
              <w:pStyle w:val="Default"/>
              <w:spacing w:line="360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1812BE84" w14:textId="27BF50D4" w:rsidR="005540A7" w:rsidRDefault="005540A7" w:rsidP="008800FD">
            <w:pPr>
              <w:pStyle w:val="Default"/>
              <w:spacing w:line="360" w:lineRule="auto"/>
              <w:rPr>
                <w:rFonts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Obudowa i wykonanie</w:t>
            </w:r>
          </w:p>
        </w:tc>
      </w:tr>
      <w:tr w:rsidR="008815CD" w14:paraId="79C5FE47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72C9D45" w14:textId="4DB50F51" w:rsidR="008815CD" w:rsidRPr="008815CD" w:rsidRDefault="008815CD" w:rsidP="008800FD">
            <w:pPr>
              <w:pStyle w:val="Default"/>
              <w:spacing w:line="360" w:lineRule="auto"/>
              <w:rPr>
                <w:rFonts w:hAnsi="Arial"/>
                <w:bCs/>
                <w:sz w:val="20"/>
                <w:szCs w:val="20"/>
                <w:lang w:eastAsia="en-US"/>
              </w:rPr>
            </w:pPr>
            <w:r w:rsidRPr="008815CD">
              <w:rPr>
                <w:rFonts w:hAnsi="Arial"/>
                <w:bCs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025B899" w14:textId="765AE745" w:rsidR="007264D2" w:rsidRDefault="008815CD" w:rsidP="008800FD">
            <w:pPr>
              <w:pStyle w:val="Default"/>
              <w:spacing w:line="360" w:lineRule="auto"/>
              <w:rPr>
                <w:rFonts w:hAnsi="Arial"/>
                <w:bCs/>
                <w:sz w:val="20"/>
                <w:szCs w:val="20"/>
                <w:lang w:eastAsia="en-US"/>
              </w:rPr>
            </w:pPr>
            <w:r w:rsidRPr="008815CD">
              <w:rPr>
                <w:rFonts w:hAnsi="Arial"/>
                <w:bCs/>
                <w:sz w:val="20"/>
                <w:szCs w:val="20"/>
                <w:lang w:eastAsia="en-US"/>
              </w:rPr>
              <w:t xml:space="preserve">min. </w:t>
            </w:r>
            <w:r>
              <w:rPr>
                <w:rFonts w:hAnsi="Arial"/>
                <w:bCs/>
                <w:sz w:val="20"/>
                <w:szCs w:val="20"/>
                <w:lang w:eastAsia="en-US"/>
              </w:rPr>
              <w:t>:</w:t>
            </w:r>
          </w:p>
          <w:p w14:paraId="359A4140" w14:textId="7D5882B1" w:rsidR="007264D2" w:rsidRPr="008815CD" w:rsidRDefault="008815CD" w:rsidP="008800FD">
            <w:pPr>
              <w:pStyle w:val="Default"/>
              <w:spacing w:line="360" w:lineRule="auto"/>
              <w:rPr>
                <w:rFonts w:hAnsi="Arial"/>
                <w:bCs/>
                <w:sz w:val="20"/>
                <w:szCs w:val="20"/>
                <w:lang w:eastAsia="en-US"/>
              </w:rPr>
            </w:pPr>
            <w:r>
              <w:rPr>
                <w:rFonts w:hAnsi="Arial"/>
                <w:bCs/>
                <w:sz w:val="20"/>
                <w:szCs w:val="20"/>
                <w:lang w:eastAsia="en-US"/>
              </w:rPr>
              <w:t>- Standard militarny MIL-STD-810H</w:t>
            </w:r>
          </w:p>
        </w:tc>
      </w:tr>
      <w:tr w:rsidR="008800FD" w14:paraId="0030AF6A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E305C1F" w14:textId="7E21606B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6</w:t>
            </w:r>
            <w:r w:rsidR="008800FD"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04AC9E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oprogramowania </w:t>
            </w:r>
          </w:p>
        </w:tc>
      </w:tr>
      <w:tr w:rsidR="008800FD" w14:paraId="1D32DBBD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6C618CC" w14:textId="0DEFA7B5" w:rsidR="008800FD" w:rsidRPr="00990AF2" w:rsidRDefault="005540A7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6</w:t>
            </w:r>
            <w:r w:rsidR="008800FD"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8B23927" w14:textId="0A1203E9" w:rsidR="008800FD" w:rsidRPr="00990AF2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System operacyjny Windows 11 </w:t>
            </w:r>
            <w:r w:rsidR="000B10E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Home</w:t>
            </w: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64 bit lub równoważny. </w:t>
            </w:r>
          </w:p>
          <w:p w14:paraId="48477CBC" w14:textId="77777777" w:rsidR="008800FD" w:rsidRPr="00990AF2" w:rsidRDefault="008800FD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Nie dopuszcza się w tym zakresie licencji pochodzących z rynku wtórnego.</w:t>
            </w:r>
          </w:p>
          <w:p w14:paraId="7C7695AD" w14:textId="77777777" w:rsidR="008800FD" w:rsidRDefault="008800FD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 w:rsidRPr="00990AF2"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Kryteria równoważności zostały opisane w informacjach dodatkowych. </w:t>
            </w:r>
          </w:p>
          <w:p w14:paraId="3062D020" w14:textId="0FF8D675" w:rsidR="00120D02" w:rsidRDefault="00120D02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  <w:p w14:paraId="5847F628" w14:textId="77777777" w:rsidR="00CE3863" w:rsidRDefault="00CE3863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  <w:p w14:paraId="798923E4" w14:textId="6C59140B" w:rsidR="00120D02" w:rsidRPr="00990AF2" w:rsidRDefault="00120D02" w:rsidP="008800FD">
            <w:pPr>
              <w:pStyle w:val="Default"/>
              <w:spacing w:line="276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800FD" w14:paraId="2E95FE9E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324A984" w14:textId="5B31C525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lastRenderedPageBreak/>
              <w:t>7</w:t>
            </w:r>
            <w:r w:rsidR="008800FD"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0880E35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usług serwisowych i gwarancyjnych. </w:t>
            </w:r>
          </w:p>
        </w:tc>
      </w:tr>
      <w:tr w:rsidR="008800FD" w14:paraId="7F773AD9" w14:textId="77777777" w:rsidTr="004A5511">
        <w:trPr>
          <w:trHeight w:val="459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B55B483" w14:textId="0367EA5F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7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 xml:space="preserve">.1.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1FAD983" w14:textId="4C0E1A03" w:rsidR="008800FD" w:rsidRDefault="008800FD" w:rsidP="008800FD">
            <w:pPr>
              <w:pStyle w:val="Style5"/>
              <w:widowControl/>
              <w:spacing w:line="360" w:lineRule="auto"/>
              <w:jc w:val="left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Style w:val="FontStyle14"/>
                <w:color w:val="000000"/>
                <w:szCs w:val="20"/>
                <w:lang w:eastAsia="en-US"/>
              </w:rPr>
              <w:t>Gwarancja</w:t>
            </w:r>
            <w:r w:rsidR="000918EA">
              <w:rPr>
                <w:rStyle w:val="FontStyle14"/>
                <w:color w:val="000000"/>
                <w:szCs w:val="20"/>
                <w:lang w:eastAsia="en-US"/>
              </w:rPr>
              <w:t>:</w:t>
            </w:r>
            <w:r>
              <w:rPr>
                <w:rStyle w:val="FontStyle14"/>
                <w:color w:val="000000"/>
                <w:szCs w:val="20"/>
                <w:lang w:eastAsia="en-US"/>
              </w:rPr>
              <w:t xml:space="preserve"> </w:t>
            </w:r>
            <w:r w:rsidR="000B10E2">
              <w:rPr>
                <w:rStyle w:val="FontStyle14"/>
                <w:color w:val="000000"/>
                <w:szCs w:val="20"/>
                <w:lang w:eastAsia="en-US"/>
              </w:rPr>
              <w:t>24</w:t>
            </w:r>
            <w:r>
              <w:rPr>
                <w:rStyle w:val="FontStyle14"/>
                <w:color w:val="000000"/>
                <w:szCs w:val="20"/>
                <w:lang w:eastAsia="en-US"/>
              </w:rPr>
              <w:t xml:space="preserve"> miesi</w:t>
            </w:r>
            <w:r w:rsidR="000B10E2">
              <w:rPr>
                <w:rStyle w:val="FontStyle14"/>
                <w:color w:val="000000"/>
                <w:szCs w:val="20"/>
                <w:lang w:eastAsia="en-US"/>
              </w:rPr>
              <w:t>ące</w:t>
            </w:r>
            <w:r>
              <w:rPr>
                <w:rStyle w:val="FontStyle14"/>
                <w:color w:val="000000"/>
                <w:szCs w:val="20"/>
                <w:lang w:eastAsia="en-US"/>
              </w:rPr>
              <w:t xml:space="preserve"> </w:t>
            </w:r>
          </w:p>
        </w:tc>
      </w:tr>
      <w:tr w:rsidR="008800FD" w14:paraId="472D4318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C1982E2" w14:textId="6B4D456B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8</w:t>
            </w:r>
            <w:r w:rsidR="008800FD">
              <w:rPr>
                <w:rFonts w:hAnsi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9BEC8E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wsparcia technicznego</w:t>
            </w:r>
          </w:p>
        </w:tc>
      </w:tr>
      <w:tr w:rsidR="008800FD" w14:paraId="16E2C53F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E73C404" w14:textId="0A3AC07A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8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A338E31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Nieodpłatny dostęp do aktualnych sterowników zainstalowanych w komputerze urządzeń</w:t>
            </w:r>
          </w:p>
        </w:tc>
      </w:tr>
      <w:tr w:rsidR="008800FD" w14:paraId="47353B51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4B5B464" w14:textId="393E53E0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8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3CAC2779" w14:textId="38A31F40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W przypadku zastosowania innego systemu operacyjnego, niż przykładowo podany Windows 11 </w:t>
            </w:r>
            <w:r w:rsidR="000B10E2">
              <w:rPr>
                <w:rFonts w:hAnsi="Arial"/>
                <w:sz w:val="20"/>
                <w:szCs w:val="20"/>
                <w:lang w:eastAsia="en-US"/>
              </w:rPr>
              <w:t>Home</w:t>
            </w:r>
            <w:r w:rsidR="00D41076">
              <w:rPr>
                <w:rFonts w:hAnsi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hAnsi="Arial"/>
                <w:sz w:val="20"/>
                <w:szCs w:val="20"/>
                <w:lang w:eastAsia="en-US"/>
              </w:rPr>
              <w:t>64 bit, Wykonawca przeszkoli pracowników Zamawiającego z jego obsługi</w:t>
            </w:r>
          </w:p>
          <w:p w14:paraId="19D62424" w14:textId="2A313432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</w:p>
        </w:tc>
      </w:tr>
      <w:tr w:rsidR="008800FD" w14:paraId="2FC9C252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0315BC7" w14:textId="3D19270C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9</w:t>
            </w:r>
            <w:r w:rsidR="008800FD"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09ADAD3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 xml:space="preserve">W zakresie innych cech. </w:t>
            </w:r>
          </w:p>
        </w:tc>
      </w:tr>
      <w:tr w:rsidR="008800FD" w14:paraId="58F5A08A" w14:textId="77777777" w:rsidTr="004A5511">
        <w:trPr>
          <w:trHeight w:val="179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A308C51" w14:textId="3DD21781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9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383F90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 xml:space="preserve">Komputer musi być fabrycznie nowy. </w:t>
            </w:r>
          </w:p>
        </w:tc>
      </w:tr>
      <w:tr w:rsidR="008800FD" w14:paraId="1047BFAC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621CB8E7" w14:textId="09C3F9C4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9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 xml:space="preserve">.2.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02EE6FE8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Zgodność systemu operacyjnego z oferowanym modelem komputera.</w:t>
            </w:r>
          </w:p>
        </w:tc>
      </w:tr>
      <w:tr w:rsidR="008800FD" w14:paraId="4C85F157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B90D94B" w14:textId="59110CE8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9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 xml:space="preserve">.3.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</w:tcPr>
          <w:p w14:paraId="6EECD860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Komputer musi posiadać myszkę komputerową bezprzewodową </w:t>
            </w:r>
          </w:p>
          <w:p w14:paraId="0F35DBAE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</w:p>
          <w:p w14:paraId="20395EFB" w14:textId="77777777" w:rsidR="008800FD" w:rsidRDefault="008800FD" w:rsidP="008800FD">
            <w:pPr>
              <w:spacing w:line="360" w:lineRule="auto"/>
              <w:ind w:right="-82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wymagania minimalne:</w:t>
            </w:r>
          </w:p>
          <w:p w14:paraId="53FD8292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liczba przycisków min. 3 </w:t>
            </w:r>
          </w:p>
          <w:p w14:paraId="3F870E81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rolką przewijania (</w:t>
            </w:r>
            <w:proofErr w:type="spellStart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scroll</w:t>
            </w:r>
            <w:proofErr w:type="spellEnd"/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): tak</w:t>
            </w:r>
          </w:p>
          <w:p w14:paraId="3B44412E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 xml:space="preserve">interfejs: USB </w:t>
            </w:r>
          </w:p>
          <w:p w14:paraId="44856524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hAnsi="Arial"/>
                <w:color w:val="000000" w:themeColor="text1"/>
                <w:sz w:val="20"/>
                <w:szCs w:val="20"/>
                <w:lang w:eastAsia="en-US"/>
              </w:rPr>
              <w:t>DPI min. 1000</w:t>
            </w:r>
          </w:p>
        </w:tc>
      </w:tr>
      <w:tr w:rsidR="008800FD" w14:paraId="7995770A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49887996" w14:textId="080A06AA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9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 xml:space="preserve">.4. 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3AD4750" w14:textId="51E8BB60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Do komputera ma być dołączon</w:t>
            </w:r>
            <w:r w:rsidR="00062AF8">
              <w:rPr>
                <w:rFonts w:hAnsi="Arial"/>
                <w:sz w:val="20"/>
                <w:szCs w:val="20"/>
                <w:lang w:eastAsia="en-US"/>
              </w:rPr>
              <w:t>e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</w:t>
            </w:r>
            <w:r w:rsidR="00062AF8" w:rsidRPr="00062AF8">
              <w:rPr>
                <w:rFonts w:hAnsi="Arial"/>
                <w:b/>
                <w:sz w:val="20"/>
                <w:szCs w:val="20"/>
                <w:lang w:eastAsia="en-US"/>
              </w:rPr>
              <w:t>etui</w:t>
            </w:r>
            <w:r>
              <w:rPr>
                <w:rFonts w:hAnsi="Arial"/>
                <w:sz w:val="20"/>
                <w:szCs w:val="20"/>
                <w:lang w:eastAsia="en-US"/>
              </w:rPr>
              <w:t xml:space="preserve"> </w:t>
            </w:r>
            <w:r w:rsidR="00062AF8">
              <w:rPr>
                <w:rFonts w:hAnsi="Arial"/>
                <w:sz w:val="20"/>
                <w:szCs w:val="20"/>
                <w:lang w:eastAsia="en-US"/>
              </w:rPr>
              <w:t>(nie torba) służące do jego transportowania</w:t>
            </w:r>
          </w:p>
        </w:tc>
      </w:tr>
      <w:tr w:rsidR="008800FD" w14:paraId="2AE014BD" w14:textId="77777777" w:rsidTr="004A5511">
        <w:trPr>
          <w:trHeight w:val="247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53169B64" w14:textId="229055AF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10</w:t>
            </w:r>
            <w:r w:rsidR="008800FD">
              <w:rPr>
                <w:rFonts w:hAnsi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25543774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b/>
                <w:bCs/>
                <w:sz w:val="20"/>
                <w:szCs w:val="20"/>
                <w:lang w:eastAsia="en-US"/>
              </w:rPr>
              <w:t>W zakresie certyfikatów i standardów.</w:t>
            </w:r>
          </w:p>
        </w:tc>
      </w:tr>
      <w:tr w:rsidR="008800FD" w14:paraId="092839D8" w14:textId="77777777" w:rsidTr="004A5511">
        <w:trPr>
          <w:trHeight w:val="515"/>
        </w:trPr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718867F4" w14:textId="5A9C867A" w:rsidR="008800FD" w:rsidRDefault="005540A7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10</w:t>
            </w:r>
            <w:r w:rsidR="008800FD">
              <w:rPr>
                <w:rFonts w:hAnsi="Arial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8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42" w:type="dxa"/>
              <w:bottom w:w="142" w:type="dxa"/>
              <w:right w:w="142" w:type="dxa"/>
            </w:tcMar>
            <w:hideMark/>
          </w:tcPr>
          <w:p w14:paraId="1908FEEB" w14:textId="77777777" w:rsidR="008800FD" w:rsidRDefault="008800FD" w:rsidP="008800FD">
            <w:pPr>
              <w:pStyle w:val="Default"/>
              <w:spacing w:line="360" w:lineRule="auto"/>
              <w:rPr>
                <w:rFonts w:hAnsi="Arial"/>
                <w:sz w:val="20"/>
                <w:szCs w:val="20"/>
                <w:lang w:eastAsia="en-US"/>
              </w:rPr>
            </w:pPr>
            <w:r>
              <w:rPr>
                <w:rFonts w:hAnsi="Arial"/>
                <w:sz w:val="20"/>
                <w:szCs w:val="20"/>
                <w:lang w:eastAsia="en-US"/>
              </w:rPr>
              <w:t>Deklaracja zgodności CE - dopuszcza się złożenie w języku angielskim (należy dołączyć do oferty)</w:t>
            </w:r>
          </w:p>
        </w:tc>
      </w:tr>
    </w:tbl>
    <w:p w14:paraId="5F99BA80" w14:textId="27949C4A" w:rsidR="007A7236" w:rsidRDefault="007A7236" w:rsidP="00D347CE"/>
    <w:p w14:paraId="78E7E227" w14:textId="77777777" w:rsidR="00FA34EC" w:rsidRDefault="00FA34EC" w:rsidP="00FA34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A76C231" w14:textId="77777777" w:rsidR="00600CAC" w:rsidRDefault="00600CAC" w:rsidP="00600CAC"/>
    <w:p w14:paraId="1904A7AC" w14:textId="77777777" w:rsidR="00600CAC" w:rsidRPr="009B04F9" w:rsidRDefault="00600CAC" w:rsidP="00600CA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B04F9">
        <w:rPr>
          <w:rFonts w:ascii="Arial" w:hAnsi="Arial" w:cs="Arial"/>
          <w:b/>
          <w:bCs/>
          <w:sz w:val="20"/>
          <w:szCs w:val="20"/>
        </w:rPr>
        <w:t>Informacje dodatkowe</w:t>
      </w:r>
    </w:p>
    <w:p w14:paraId="62A12B1A" w14:textId="77777777" w:rsidR="00600CAC" w:rsidRPr="009B04F9" w:rsidRDefault="00600CAC" w:rsidP="00600CAC">
      <w:pPr>
        <w:spacing w:line="360" w:lineRule="auto"/>
        <w:rPr>
          <w:rFonts w:ascii="Arial" w:hAnsi="Arial" w:cs="Arial"/>
          <w:sz w:val="20"/>
          <w:szCs w:val="20"/>
        </w:rPr>
      </w:pPr>
      <w:r w:rsidRPr="009B04F9">
        <w:rPr>
          <w:rFonts w:ascii="Arial" w:hAnsi="Arial" w:cs="Arial"/>
          <w:sz w:val="20"/>
          <w:szCs w:val="20"/>
        </w:rPr>
        <w:t>Kryteria równoważności w zakresie systemu operacyjnego</w:t>
      </w:r>
      <w:r>
        <w:rPr>
          <w:rFonts w:ascii="Arial" w:hAnsi="Arial" w:cs="Arial"/>
          <w:sz w:val="20"/>
          <w:szCs w:val="20"/>
        </w:rPr>
        <w:t>.</w:t>
      </w:r>
    </w:p>
    <w:p w14:paraId="5BFF786F" w14:textId="77777777" w:rsidR="00600CAC" w:rsidRPr="00AB37D8" w:rsidRDefault="00600CAC" w:rsidP="00600CAC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AB37D8">
        <w:rPr>
          <w:rFonts w:ascii="Arial" w:hAnsi="Arial" w:cs="Arial"/>
          <w:sz w:val="20"/>
          <w:szCs w:val="20"/>
          <w:u w:val="single"/>
        </w:rPr>
        <w:t xml:space="preserve">Informacje dot. licencjonowania zaoferowanego systemu operacyjnego: </w:t>
      </w:r>
    </w:p>
    <w:p w14:paraId="72BC1B0E" w14:textId="77777777" w:rsidR="00600CAC" w:rsidRPr="009B04F9" w:rsidRDefault="00600CAC" w:rsidP="00600CAC">
      <w:pPr>
        <w:pStyle w:val="Bezodstpw"/>
      </w:pPr>
      <w:r w:rsidRPr="009B04F9">
        <w:lastRenderedPageBreak/>
        <w:t xml:space="preserve">1) Licencja na zaoferowany system operacyjny musi być w pełni zgodna z warunkami licencjonowania producenta oprogramowania. </w:t>
      </w:r>
    </w:p>
    <w:p w14:paraId="3566D508" w14:textId="77777777" w:rsidR="00600CAC" w:rsidRPr="009B04F9" w:rsidRDefault="00600CAC" w:rsidP="00600CAC">
      <w:pPr>
        <w:pStyle w:val="Bezodstpw"/>
      </w:pPr>
      <w:r w:rsidRPr="009B04F9">
        <w:t xml:space="preserve">2) Licencja musi być nieużywana i nieaktywowana nigdy wcześniej na innym urządzeniu. </w:t>
      </w:r>
    </w:p>
    <w:p w14:paraId="450771F1" w14:textId="77777777" w:rsidR="00600CAC" w:rsidRPr="009B04F9" w:rsidRDefault="00600CAC" w:rsidP="00600CAC">
      <w:pPr>
        <w:pStyle w:val="Bezodstpw"/>
      </w:pPr>
      <w:r w:rsidRPr="009B04F9">
        <w:t xml:space="preserve">3) Oprogramowanie musi być zainstalowane przez producenta komputera. </w:t>
      </w:r>
    </w:p>
    <w:p w14:paraId="49AB02D1" w14:textId="77777777" w:rsidR="00600CAC" w:rsidRPr="009B04F9" w:rsidRDefault="00600CAC" w:rsidP="00600CAC">
      <w:pPr>
        <w:pStyle w:val="Bezodstpw"/>
      </w:pPr>
      <w:r w:rsidRPr="009B04F9">
        <w:t xml:space="preserve">4) Oprogramowanie musi być dostarczone w odpowiedniej dla jej wersji uwiarygodnionego atrybutu legalności. </w:t>
      </w:r>
    </w:p>
    <w:p w14:paraId="4097E4B7" w14:textId="28AB148E" w:rsidR="00600CAC" w:rsidRDefault="00600CAC" w:rsidP="00600CAC">
      <w:pPr>
        <w:spacing w:line="360" w:lineRule="auto"/>
        <w:rPr>
          <w:rFonts w:ascii="Arial" w:hAnsi="Arial" w:cs="Arial"/>
          <w:sz w:val="20"/>
          <w:szCs w:val="20"/>
        </w:rPr>
      </w:pPr>
    </w:p>
    <w:p w14:paraId="2C9A39A3" w14:textId="77777777" w:rsidR="00265BFF" w:rsidRPr="00052D48" w:rsidRDefault="00265BFF" w:rsidP="00265BFF">
      <w:pPr>
        <w:spacing w:after="0" w:line="360" w:lineRule="auto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052D48">
        <w:rPr>
          <w:rFonts w:ascii="Arial" w:hAnsi="Arial" w:cs="Arial"/>
          <w:bCs/>
          <w:color w:val="000000"/>
          <w:sz w:val="20"/>
          <w:szCs w:val="20"/>
          <w:u w:val="single"/>
        </w:rPr>
        <w:t>Parametry równoważności dla Microsoft Windows 1</w:t>
      </w:r>
      <w:r>
        <w:rPr>
          <w:rFonts w:ascii="Arial" w:hAnsi="Arial" w:cs="Arial"/>
          <w:bCs/>
          <w:color w:val="000000"/>
          <w:sz w:val="20"/>
          <w:szCs w:val="20"/>
          <w:u w:val="single"/>
        </w:rPr>
        <w:t>1</w:t>
      </w:r>
      <w:r w:rsidRPr="00052D48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Home PL 64-bit (bez wykorzystania jakichkolwiek emulatorów czy aplikacji): </w:t>
      </w:r>
    </w:p>
    <w:p w14:paraId="33A1F0AA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69A8A6A" w14:textId="12843B06" w:rsidR="00265BFF" w:rsidRPr="00761907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61907">
        <w:rPr>
          <w:rFonts w:ascii="Arial" w:hAnsi="Arial" w:cs="Arial"/>
          <w:color w:val="000000"/>
          <w:sz w:val="20"/>
          <w:szCs w:val="20"/>
        </w:rPr>
        <w:t>1</w:t>
      </w:r>
      <w:r w:rsidRPr="00903C93">
        <w:rPr>
          <w:rFonts w:ascii="Arial" w:hAnsi="Arial" w:cs="Arial"/>
          <w:color w:val="000000"/>
          <w:sz w:val="20"/>
          <w:szCs w:val="20"/>
        </w:rPr>
        <w:t>. Zapewnienie pełnej zgodności z systemem operacyjnym Windows 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61907">
        <w:rPr>
          <w:rFonts w:ascii="Arial" w:hAnsi="Arial" w:cs="Arial"/>
          <w:color w:val="000000"/>
          <w:sz w:val="20"/>
          <w:szCs w:val="20"/>
        </w:rPr>
        <w:t>Home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 PL 64-bit, w zakresie działania wszystkich użytkowanych, bądź potencjalnie użytkowanych przez Zamawiającego aplikacji działających pod systemem operacyjnym Windows 1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 </w:t>
      </w:r>
      <w:r w:rsidRPr="00761907">
        <w:rPr>
          <w:rFonts w:ascii="Arial" w:hAnsi="Arial" w:cs="Arial"/>
          <w:color w:val="000000"/>
          <w:sz w:val="20"/>
          <w:szCs w:val="20"/>
        </w:rPr>
        <w:t>Home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 PL 64-bit, zwłaszcza na pracę z aplikacjami użytkowanymi, narzędziowymi, systemowymi przez Zamawiającego, w szczególności: MS Office 2019</w:t>
      </w:r>
      <w:r>
        <w:rPr>
          <w:rFonts w:ascii="Arial" w:hAnsi="Arial" w:cs="Arial"/>
          <w:color w:val="000000"/>
          <w:sz w:val="20"/>
          <w:szCs w:val="20"/>
        </w:rPr>
        <w:t>, 2021</w:t>
      </w:r>
      <w:r w:rsidR="009D3B6F">
        <w:rPr>
          <w:rFonts w:ascii="Arial" w:hAnsi="Arial" w:cs="Arial"/>
          <w:color w:val="000000"/>
          <w:sz w:val="20"/>
          <w:szCs w:val="20"/>
        </w:rPr>
        <w:t>, 2024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Niewymagający dodatkowych nakładów finansowych ze strony Zamawiającego w celu dostosowania zaoferowanego oprogramowania do ww. systemów. </w:t>
      </w:r>
    </w:p>
    <w:p w14:paraId="51BCEA7C" w14:textId="77777777" w:rsidR="00265BFF" w:rsidRPr="00761907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61907">
        <w:rPr>
          <w:rFonts w:ascii="Arial" w:hAnsi="Arial" w:cs="Arial"/>
          <w:color w:val="000000"/>
          <w:sz w:val="20"/>
          <w:szCs w:val="20"/>
        </w:rPr>
        <w:t>4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Wbudowany system pomocy w języku polskim. </w:t>
      </w:r>
    </w:p>
    <w:p w14:paraId="577C790D" w14:textId="77777777" w:rsidR="00265BFF" w:rsidRPr="00761907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61907">
        <w:rPr>
          <w:rFonts w:ascii="Arial" w:hAnsi="Arial" w:cs="Arial"/>
          <w:color w:val="000000"/>
          <w:sz w:val="20"/>
          <w:szCs w:val="20"/>
        </w:rPr>
        <w:t>5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Graficzne środowisko instalacji i konfiguracji dostępne w języku polskim. </w:t>
      </w:r>
    </w:p>
    <w:p w14:paraId="5D3CD80A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61907">
        <w:rPr>
          <w:rFonts w:ascii="Arial" w:hAnsi="Arial" w:cs="Arial"/>
          <w:color w:val="000000"/>
          <w:sz w:val="20"/>
          <w:szCs w:val="20"/>
        </w:rPr>
        <w:t>6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Możliwość dokonywania bezpłatnych aktualizacji i poprawek w ramach wersji systemu operacyjnego poprzez Internet, mechanizmem udostępnianym przez producenta z mechanizmem sprawdzającym, które z poprawek są potrzebne, </w:t>
      </w:r>
    </w:p>
    <w:p w14:paraId="0238DC31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Wbudowana zapora internetowa dla ochrony połączeń internetowych; zintegrowana z systemem konsola do zarządzania ustawieniami zapory i regułami IP v4 i v6. </w:t>
      </w:r>
    </w:p>
    <w:p w14:paraId="5A63EE22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Wbudowane mechanizmy ochrony antywirusowej i przeciw złośliwemu oprogramowaniu z zapewnionymi bezpłatnymi aktualizacjami. </w:t>
      </w:r>
    </w:p>
    <w:p w14:paraId="46B3803F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Wsparcie dla większości powszechnie używanych urządzeń peryferyjnych (drukarek, urządzeń sieciowych, standardów USB, </w:t>
      </w:r>
      <w:proofErr w:type="spellStart"/>
      <w:r w:rsidRPr="00903C93">
        <w:rPr>
          <w:rFonts w:ascii="Arial" w:hAnsi="Arial" w:cs="Arial"/>
          <w:color w:val="000000"/>
          <w:sz w:val="20"/>
          <w:szCs w:val="20"/>
        </w:rPr>
        <w:t>Plug&amp;Play</w:t>
      </w:r>
      <w:proofErr w:type="spellEnd"/>
      <w:r w:rsidRPr="00903C93">
        <w:rPr>
          <w:rFonts w:ascii="Arial" w:hAnsi="Arial" w:cs="Arial"/>
          <w:color w:val="000000"/>
          <w:sz w:val="20"/>
          <w:szCs w:val="20"/>
        </w:rPr>
        <w:t xml:space="preserve">, Wi-Fi). </w:t>
      </w:r>
    </w:p>
    <w:p w14:paraId="6F4BBEF6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 </w:t>
      </w:r>
    </w:p>
    <w:p w14:paraId="47E9C78C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Mechanizmy uwierzytelniania w oparciu o: </w:t>
      </w:r>
    </w:p>
    <w:p w14:paraId="6E991A27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903C93">
        <w:rPr>
          <w:rFonts w:ascii="Arial" w:hAnsi="Arial" w:cs="Arial"/>
          <w:color w:val="000000"/>
          <w:sz w:val="20"/>
          <w:szCs w:val="20"/>
        </w:rPr>
        <w:t xml:space="preserve">a) Login i hasło, </w:t>
      </w:r>
    </w:p>
    <w:p w14:paraId="028D3146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903C93">
        <w:rPr>
          <w:rFonts w:ascii="Arial" w:hAnsi="Arial" w:cs="Arial"/>
          <w:color w:val="000000"/>
          <w:sz w:val="20"/>
          <w:szCs w:val="20"/>
        </w:rPr>
        <w:t>b) Karty z certyfikatami (</w:t>
      </w:r>
      <w:proofErr w:type="spellStart"/>
      <w:r w:rsidRPr="00903C93">
        <w:rPr>
          <w:rFonts w:ascii="Arial" w:hAnsi="Arial" w:cs="Arial"/>
          <w:color w:val="000000"/>
          <w:sz w:val="20"/>
          <w:szCs w:val="20"/>
        </w:rPr>
        <w:t>smartcard</w:t>
      </w:r>
      <w:proofErr w:type="spellEnd"/>
      <w:r w:rsidRPr="00903C93">
        <w:rPr>
          <w:rFonts w:ascii="Arial" w:hAnsi="Arial" w:cs="Arial"/>
          <w:color w:val="000000"/>
          <w:sz w:val="20"/>
          <w:szCs w:val="20"/>
        </w:rPr>
        <w:t xml:space="preserve">), </w:t>
      </w:r>
    </w:p>
    <w:p w14:paraId="7DA7FB81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903C93">
        <w:rPr>
          <w:rFonts w:ascii="Arial" w:hAnsi="Arial" w:cs="Arial"/>
          <w:color w:val="000000"/>
          <w:sz w:val="20"/>
          <w:szCs w:val="20"/>
        </w:rPr>
        <w:t xml:space="preserve">c) Wirtualne karty (logowanie w oparciu o certyfikat chroniony poprzez moduł TPM), </w:t>
      </w:r>
    </w:p>
    <w:p w14:paraId="30688318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Wsparcie dla środowisk .NET Framework– możliwość uruchomienia aplikacji działających we wskazanych środowiskach. </w:t>
      </w:r>
    </w:p>
    <w:p w14:paraId="347A0A9C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Zdalna pomoc i współdzielenie aplikacji – możliwość zdalnego przejęcia sesji zalogowanego użytkownika celem rozwiązania problemu z komputerem. </w:t>
      </w:r>
    </w:p>
    <w:p w14:paraId="48F5C2CF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Oprogramowanie dla tworzenia kopii zapasowych (Backup): automatyczne wykonywanie kopii plików z możliwością automatycznego przywrócenia wersji wcześniejszej. </w:t>
      </w:r>
    </w:p>
    <w:p w14:paraId="173F6BA0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15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Możliwość przywracania obrazu plików systemowych do uprzednio zapisanej postaci. </w:t>
      </w:r>
    </w:p>
    <w:p w14:paraId="7710863B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16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4FFA6C9C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Interfejs graficzny użytkownika pozwalający na obsługę: </w:t>
      </w:r>
    </w:p>
    <w:p w14:paraId="55257B28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903C93">
        <w:rPr>
          <w:rFonts w:ascii="Arial" w:hAnsi="Arial" w:cs="Arial"/>
          <w:color w:val="000000"/>
          <w:sz w:val="20"/>
          <w:szCs w:val="20"/>
        </w:rPr>
        <w:t xml:space="preserve">a) klasyczną przy pomocy klawiatury i myszy, </w:t>
      </w:r>
    </w:p>
    <w:p w14:paraId="19F2893F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903C93">
        <w:rPr>
          <w:rFonts w:ascii="Arial" w:hAnsi="Arial" w:cs="Arial"/>
          <w:color w:val="000000"/>
          <w:sz w:val="20"/>
          <w:szCs w:val="20"/>
        </w:rPr>
        <w:t xml:space="preserve">b) dotykową umożliwiającą sterowanie dotykiem na urządzeniach typu tablet lub monitorach dotykowych. </w:t>
      </w:r>
    </w:p>
    <w:p w14:paraId="0887F5F4" w14:textId="77777777" w:rsidR="00265BFF" w:rsidRPr="00903C93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Interfejsy użytkownika dostępne w wielu językach do wyboru w czasie instalacji – w tym polskim i angielskim. </w:t>
      </w:r>
    </w:p>
    <w:p w14:paraId="62F350BA" w14:textId="77777777" w:rsidR="00265BFF" w:rsidRPr="0090758E" w:rsidRDefault="00265BFF" w:rsidP="00265BFF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</w:t>
      </w:r>
      <w:r w:rsidRPr="00903C93">
        <w:rPr>
          <w:rFonts w:ascii="Arial" w:hAnsi="Arial" w:cs="Arial"/>
          <w:color w:val="000000"/>
          <w:sz w:val="20"/>
          <w:szCs w:val="20"/>
        </w:rPr>
        <w:t xml:space="preserve">. Zlokalizowane w języku polskim, co najmniej następujące elementy: menu, , klient poczty elektronicznej z kalendarzem spotkań, pomoc, komunikaty systemowe. </w:t>
      </w:r>
    </w:p>
    <w:p w14:paraId="2B6CED87" w14:textId="77777777" w:rsidR="00265BFF" w:rsidRDefault="00265BFF" w:rsidP="00265BFF">
      <w:pPr>
        <w:spacing w:line="360" w:lineRule="auto"/>
        <w:rPr>
          <w:rFonts w:ascii="Arial" w:hAnsi="Arial" w:cs="Arial"/>
          <w:sz w:val="20"/>
          <w:szCs w:val="20"/>
        </w:rPr>
      </w:pPr>
    </w:p>
    <w:p w14:paraId="46405218" w14:textId="77777777" w:rsidR="00265BFF" w:rsidRDefault="00265BFF" w:rsidP="00600CAC">
      <w:pPr>
        <w:spacing w:line="360" w:lineRule="auto"/>
        <w:rPr>
          <w:rFonts w:ascii="Arial" w:hAnsi="Arial" w:cs="Arial"/>
          <w:sz w:val="20"/>
          <w:szCs w:val="20"/>
        </w:rPr>
      </w:pPr>
    </w:p>
    <w:p w14:paraId="78BBA833" w14:textId="5230986C" w:rsidR="00600CAC" w:rsidRDefault="00600CAC" w:rsidP="00600CAC">
      <w:pPr>
        <w:spacing w:line="360" w:lineRule="auto"/>
        <w:rPr>
          <w:rFonts w:ascii="Arial" w:hAnsi="Arial" w:cs="Arial"/>
          <w:sz w:val="20"/>
          <w:szCs w:val="20"/>
        </w:rPr>
      </w:pPr>
    </w:p>
    <w:p w14:paraId="2D5456A7" w14:textId="77777777" w:rsidR="00600CAC" w:rsidRPr="009B04F9" w:rsidRDefault="00600CAC" w:rsidP="00600CAC">
      <w:pPr>
        <w:spacing w:line="360" w:lineRule="auto"/>
        <w:rPr>
          <w:rFonts w:ascii="Arial" w:hAnsi="Arial" w:cs="Arial"/>
          <w:sz w:val="20"/>
          <w:szCs w:val="20"/>
        </w:rPr>
      </w:pPr>
    </w:p>
    <w:p w14:paraId="6EAF5031" w14:textId="77777777" w:rsidR="00600CAC" w:rsidRDefault="00600CAC" w:rsidP="00600CA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C835A62" w14:textId="77777777" w:rsidR="0002028E" w:rsidRDefault="0002028E" w:rsidP="00FA34EC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0202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42AE0" w14:textId="77777777" w:rsidR="00E2723D" w:rsidRDefault="00E2723D" w:rsidP="00506BCB">
      <w:pPr>
        <w:spacing w:after="0" w:line="240" w:lineRule="auto"/>
      </w:pPr>
      <w:r>
        <w:separator/>
      </w:r>
    </w:p>
  </w:endnote>
  <w:endnote w:type="continuationSeparator" w:id="0">
    <w:p w14:paraId="7DA5185B" w14:textId="77777777" w:rsidR="00E2723D" w:rsidRDefault="00E2723D" w:rsidP="0050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7E56E" w14:textId="77777777" w:rsidR="00E2723D" w:rsidRDefault="00E2723D" w:rsidP="00506BCB">
      <w:pPr>
        <w:spacing w:after="0" w:line="240" w:lineRule="auto"/>
      </w:pPr>
      <w:r>
        <w:separator/>
      </w:r>
    </w:p>
  </w:footnote>
  <w:footnote w:type="continuationSeparator" w:id="0">
    <w:p w14:paraId="2E8FF4C9" w14:textId="77777777" w:rsidR="00E2723D" w:rsidRDefault="00E2723D" w:rsidP="0050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D3594" w14:textId="77777777" w:rsidR="00506BCB" w:rsidRPr="00CD42F3" w:rsidRDefault="00506BCB" w:rsidP="00506BCB">
    <w:pPr>
      <w:pStyle w:val="Nagwek"/>
      <w:jc w:val="right"/>
      <w:rPr>
        <w:b/>
        <w:kern w:val="2"/>
      </w:rPr>
    </w:pPr>
    <w:r w:rsidRPr="00CD42F3">
      <w:rPr>
        <w:b/>
      </w:rPr>
      <w:t>Załącznik nr 5 _Opis przedmiotu zamówienia</w:t>
    </w:r>
  </w:p>
  <w:p w14:paraId="6491E610" w14:textId="77777777" w:rsidR="00506BCB" w:rsidRDefault="00506B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F2"/>
    <w:rsid w:val="00001CBE"/>
    <w:rsid w:val="00013582"/>
    <w:rsid w:val="0002028E"/>
    <w:rsid w:val="00021917"/>
    <w:rsid w:val="000258A1"/>
    <w:rsid w:val="00026E3E"/>
    <w:rsid w:val="00052D48"/>
    <w:rsid w:val="00062AF8"/>
    <w:rsid w:val="00077944"/>
    <w:rsid w:val="0009146A"/>
    <w:rsid w:val="000918EA"/>
    <w:rsid w:val="0009560E"/>
    <w:rsid w:val="000B10E2"/>
    <w:rsid w:val="000C514D"/>
    <w:rsid w:val="000D2162"/>
    <w:rsid w:val="000F06F7"/>
    <w:rsid w:val="000F258F"/>
    <w:rsid w:val="00102A70"/>
    <w:rsid w:val="00115FF7"/>
    <w:rsid w:val="00120D02"/>
    <w:rsid w:val="00140F9C"/>
    <w:rsid w:val="00154DEB"/>
    <w:rsid w:val="001651FC"/>
    <w:rsid w:val="00173558"/>
    <w:rsid w:val="001813DE"/>
    <w:rsid w:val="001A4B5E"/>
    <w:rsid w:val="001B2817"/>
    <w:rsid w:val="001C091D"/>
    <w:rsid w:val="001C6096"/>
    <w:rsid w:val="001F4EF3"/>
    <w:rsid w:val="001F6A12"/>
    <w:rsid w:val="001F6A85"/>
    <w:rsid w:val="00236C13"/>
    <w:rsid w:val="00240900"/>
    <w:rsid w:val="002473B1"/>
    <w:rsid w:val="00265BFF"/>
    <w:rsid w:val="00296478"/>
    <w:rsid w:val="002B462F"/>
    <w:rsid w:val="002B5EB6"/>
    <w:rsid w:val="002D33AF"/>
    <w:rsid w:val="002D46CA"/>
    <w:rsid w:val="002F29F2"/>
    <w:rsid w:val="00312453"/>
    <w:rsid w:val="00312A67"/>
    <w:rsid w:val="00313166"/>
    <w:rsid w:val="00315EF2"/>
    <w:rsid w:val="00320F6D"/>
    <w:rsid w:val="00321536"/>
    <w:rsid w:val="00322A53"/>
    <w:rsid w:val="003259E3"/>
    <w:rsid w:val="00330F25"/>
    <w:rsid w:val="00331273"/>
    <w:rsid w:val="0033442C"/>
    <w:rsid w:val="00340C75"/>
    <w:rsid w:val="003507A6"/>
    <w:rsid w:val="003600BB"/>
    <w:rsid w:val="003638C1"/>
    <w:rsid w:val="003737DA"/>
    <w:rsid w:val="00385FAB"/>
    <w:rsid w:val="003B1707"/>
    <w:rsid w:val="003C4048"/>
    <w:rsid w:val="003D5EFC"/>
    <w:rsid w:val="003E7DE4"/>
    <w:rsid w:val="00400BAD"/>
    <w:rsid w:val="00411BAF"/>
    <w:rsid w:val="004136A6"/>
    <w:rsid w:val="004140C9"/>
    <w:rsid w:val="00431107"/>
    <w:rsid w:val="00441D44"/>
    <w:rsid w:val="00453BF9"/>
    <w:rsid w:val="00460654"/>
    <w:rsid w:val="004A17B0"/>
    <w:rsid w:val="004A5511"/>
    <w:rsid w:val="004B04B0"/>
    <w:rsid w:val="004C2E8E"/>
    <w:rsid w:val="004C4831"/>
    <w:rsid w:val="004C5BFE"/>
    <w:rsid w:val="004C67B4"/>
    <w:rsid w:val="004D4611"/>
    <w:rsid w:val="004D5C38"/>
    <w:rsid w:val="004E4224"/>
    <w:rsid w:val="00506BCB"/>
    <w:rsid w:val="005232B4"/>
    <w:rsid w:val="00552D52"/>
    <w:rsid w:val="005540A7"/>
    <w:rsid w:val="00555A7D"/>
    <w:rsid w:val="00560D3B"/>
    <w:rsid w:val="00561C08"/>
    <w:rsid w:val="005649B0"/>
    <w:rsid w:val="00571E82"/>
    <w:rsid w:val="0057504F"/>
    <w:rsid w:val="00583149"/>
    <w:rsid w:val="00587A52"/>
    <w:rsid w:val="005C5C60"/>
    <w:rsid w:val="005D19E8"/>
    <w:rsid w:val="005D62C7"/>
    <w:rsid w:val="005E370C"/>
    <w:rsid w:val="00600CAC"/>
    <w:rsid w:val="00601BE6"/>
    <w:rsid w:val="00607B4B"/>
    <w:rsid w:val="00610492"/>
    <w:rsid w:val="006114ED"/>
    <w:rsid w:val="00671450"/>
    <w:rsid w:val="006A530A"/>
    <w:rsid w:val="006C4758"/>
    <w:rsid w:val="006C548B"/>
    <w:rsid w:val="006D04C1"/>
    <w:rsid w:val="006D7B26"/>
    <w:rsid w:val="0070478F"/>
    <w:rsid w:val="007222EC"/>
    <w:rsid w:val="007264D2"/>
    <w:rsid w:val="00734241"/>
    <w:rsid w:val="00752D82"/>
    <w:rsid w:val="00753F96"/>
    <w:rsid w:val="00772213"/>
    <w:rsid w:val="007740D6"/>
    <w:rsid w:val="00796CAB"/>
    <w:rsid w:val="007A0CF4"/>
    <w:rsid w:val="007A2D41"/>
    <w:rsid w:val="007A7236"/>
    <w:rsid w:val="007B4A32"/>
    <w:rsid w:val="007B583C"/>
    <w:rsid w:val="007B625A"/>
    <w:rsid w:val="007C60A0"/>
    <w:rsid w:val="007D6677"/>
    <w:rsid w:val="00802E1F"/>
    <w:rsid w:val="00842393"/>
    <w:rsid w:val="0085101F"/>
    <w:rsid w:val="008542D2"/>
    <w:rsid w:val="00865168"/>
    <w:rsid w:val="008800FD"/>
    <w:rsid w:val="008815CD"/>
    <w:rsid w:val="008A6805"/>
    <w:rsid w:val="008A7EF3"/>
    <w:rsid w:val="008D2302"/>
    <w:rsid w:val="008D75E2"/>
    <w:rsid w:val="008D7BDB"/>
    <w:rsid w:val="008F313F"/>
    <w:rsid w:val="0090758E"/>
    <w:rsid w:val="0091194E"/>
    <w:rsid w:val="009126D2"/>
    <w:rsid w:val="009421BB"/>
    <w:rsid w:val="00990AF2"/>
    <w:rsid w:val="009A0E01"/>
    <w:rsid w:val="009A3DB6"/>
    <w:rsid w:val="009A7A38"/>
    <w:rsid w:val="009B078E"/>
    <w:rsid w:val="009D26EC"/>
    <w:rsid w:val="009D3B6F"/>
    <w:rsid w:val="00A02B29"/>
    <w:rsid w:val="00A0786E"/>
    <w:rsid w:val="00A12564"/>
    <w:rsid w:val="00A21A05"/>
    <w:rsid w:val="00A2341F"/>
    <w:rsid w:val="00A27F53"/>
    <w:rsid w:val="00A30BFF"/>
    <w:rsid w:val="00A30F91"/>
    <w:rsid w:val="00A53616"/>
    <w:rsid w:val="00A5587A"/>
    <w:rsid w:val="00A5667C"/>
    <w:rsid w:val="00A93435"/>
    <w:rsid w:val="00A9542D"/>
    <w:rsid w:val="00A95712"/>
    <w:rsid w:val="00AA22DA"/>
    <w:rsid w:val="00AA2379"/>
    <w:rsid w:val="00AB6388"/>
    <w:rsid w:val="00AF2DF1"/>
    <w:rsid w:val="00AF5CA6"/>
    <w:rsid w:val="00B041A6"/>
    <w:rsid w:val="00B06FEF"/>
    <w:rsid w:val="00B17874"/>
    <w:rsid w:val="00B207E7"/>
    <w:rsid w:val="00B3697B"/>
    <w:rsid w:val="00B61E0E"/>
    <w:rsid w:val="00B85CD2"/>
    <w:rsid w:val="00B86EF9"/>
    <w:rsid w:val="00B94C74"/>
    <w:rsid w:val="00BB5066"/>
    <w:rsid w:val="00BD030F"/>
    <w:rsid w:val="00BE31D6"/>
    <w:rsid w:val="00BE35F8"/>
    <w:rsid w:val="00BE7D93"/>
    <w:rsid w:val="00BF4FEA"/>
    <w:rsid w:val="00C04821"/>
    <w:rsid w:val="00C37886"/>
    <w:rsid w:val="00C37BE5"/>
    <w:rsid w:val="00C52977"/>
    <w:rsid w:val="00C53654"/>
    <w:rsid w:val="00C61713"/>
    <w:rsid w:val="00C65166"/>
    <w:rsid w:val="00C70954"/>
    <w:rsid w:val="00C72193"/>
    <w:rsid w:val="00C77167"/>
    <w:rsid w:val="00C83B7A"/>
    <w:rsid w:val="00CD243A"/>
    <w:rsid w:val="00CD42F3"/>
    <w:rsid w:val="00CE3863"/>
    <w:rsid w:val="00CF1B0A"/>
    <w:rsid w:val="00D0025D"/>
    <w:rsid w:val="00D01B7B"/>
    <w:rsid w:val="00D11A82"/>
    <w:rsid w:val="00D153D8"/>
    <w:rsid w:val="00D16DEC"/>
    <w:rsid w:val="00D17A4D"/>
    <w:rsid w:val="00D31DAC"/>
    <w:rsid w:val="00D347CE"/>
    <w:rsid w:val="00D41076"/>
    <w:rsid w:val="00D51CFB"/>
    <w:rsid w:val="00D763A0"/>
    <w:rsid w:val="00D77B12"/>
    <w:rsid w:val="00DA0991"/>
    <w:rsid w:val="00DC79E9"/>
    <w:rsid w:val="00DF402F"/>
    <w:rsid w:val="00E1079B"/>
    <w:rsid w:val="00E25422"/>
    <w:rsid w:val="00E259B6"/>
    <w:rsid w:val="00E2723D"/>
    <w:rsid w:val="00E3333B"/>
    <w:rsid w:val="00E64657"/>
    <w:rsid w:val="00EA35CD"/>
    <w:rsid w:val="00EB3353"/>
    <w:rsid w:val="00EB3AFD"/>
    <w:rsid w:val="00EC4404"/>
    <w:rsid w:val="00EC63DE"/>
    <w:rsid w:val="00EF0FC1"/>
    <w:rsid w:val="00EF33B4"/>
    <w:rsid w:val="00EF6F15"/>
    <w:rsid w:val="00F210AC"/>
    <w:rsid w:val="00F273B5"/>
    <w:rsid w:val="00F377A3"/>
    <w:rsid w:val="00F42510"/>
    <w:rsid w:val="00F52CA2"/>
    <w:rsid w:val="00F92F8F"/>
    <w:rsid w:val="00F93D0E"/>
    <w:rsid w:val="00FA0ADA"/>
    <w:rsid w:val="00FA34EC"/>
    <w:rsid w:val="00FB226E"/>
    <w:rsid w:val="00FB6487"/>
    <w:rsid w:val="00FD5585"/>
    <w:rsid w:val="00FE2F96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BF23"/>
  <w15:chartTrackingRefBased/>
  <w15:docId w15:val="{B73F15CB-A57F-4465-A931-B6935936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5C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A35CD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2"/>
      <w:sz w:val="24"/>
      <w:szCs w:val="24"/>
      <w:lang w:eastAsia="pl-PL" w:bidi="hi-IN"/>
    </w:rPr>
  </w:style>
  <w:style w:type="paragraph" w:customStyle="1" w:styleId="Style5">
    <w:name w:val="Style5"/>
    <w:basedOn w:val="Normalny"/>
    <w:uiPriority w:val="99"/>
    <w:rsid w:val="00EA35CD"/>
    <w:pPr>
      <w:widowControl w:val="0"/>
      <w:suppressAutoHyphens/>
      <w:autoSpaceDE w:val="0"/>
      <w:autoSpaceDN w:val="0"/>
      <w:adjustRightInd w:val="0"/>
      <w:spacing w:after="0" w:line="384" w:lineRule="exact"/>
      <w:jc w:val="both"/>
    </w:pPr>
    <w:rPr>
      <w:rFonts w:ascii="Arial" w:eastAsia="Times New Roman" w:hAnsi="Liberation Serif" w:cs="Arial"/>
      <w:kern w:val="2"/>
      <w:sz w:val="24"/>
      <w:szCs w:val="24"/>
      <w:lang w:eastAsia="pl-PL"/>
    </w:rPr>
  </w:style>
  <w:style w:type="character" w:customStyle="1" w:styleId="FontStyle14">
    <w:name w:val="Font Style14"/>
    <w:uiPriority w:val="99"/>
    <w:rsid w:val="00EA35CD"/>
    <w:rPr>
      <w:rFonts w:ascii="Arial" w:eastAsia="Times New Roman" w:hAnsi="Arial" w:cs="Arial" w:hint="default"/>
      <w:sz w:val="20"/>
    </w:rPr>
  </w:style>
  <w:style w:type="paragraph" w:styleId="Bezodstpw">
    <w:name w:val="No Spacing"/>
    <w:uiPriority w:val="1"/>
    <w:qFormat/>
    <w:rsid w:val="00D347CE"/>
    <w:pPr>
      <w:spacing w:after="0" w:line="240" w:lineRule="auto"/>
    </w:pPr>
    <w:rPr>
      <w:rFonts w:eastAsiaTheme="minorEastAsia" w:cs="Times New Roman"/>
    </w:rPr>
  </w:style>
  <w:style w:type="paragraph" w:styleId="Nagwek">
    <w:name w:val="header"/>
    <w:basedOn w:val="Normalny"/>
    <w:link w:val="Nagwek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BCB"/>
  </w:style>
  <w:style w:type="paragraph" w:styleId="Stopka">
    <w:name w:val="footer"/>
    <w:basedOn w:val="Normalny"/>
    <w:link w:val="StopkaZnak"/>
    <w:uiPriority w:val="99"/>
    <w:unhideWhenUsed/>
    <w:rsid w:val="0050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BCB"/>
  </w:style>
  <w:style w:type="paragraph" w:styleId="Tekstprzypisudolnego">
    <w:name w:val="footnote text"/>
    <w:basedOn w:val="Normalny"/>
    <w:link w:val="TekstprzypisudolnegoZnak"/>
    <w:uiPriority w:val="99"/>
    <w:unhideWhenUsed/>
    <w:rsid w:val="008800FD"/>
    <w:pPr>
      <w:spacing w:after="0" w:line="36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00FD"/>
    <w:rPr>
      <w:rFonts w:ascii="Times New Roman" w:hAnsi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60D3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Malinowski</dc:creator>
  <cp:keywords/>
  <dc:description/>
  <cp:lastModifiedBy>Maciej Matusiak</cp:lastModifiedBy>
  <cp:revision>2</cp:revision>
  <dcterms:created xsi:type="dcterms:W3CDTF">2025-11-26T11:05:00Z</dcterms:created>
  <dcterms:modified xsi:type="dcterms:W3CDTF">2025-11-26T11:05:00Z</dcterms:modified>
</cp:coreProperties>
</file>